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17" w:rsidRPr="00DE1D46" w:rsidRDefault="00B62D17" w:rsidP="00B62D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DE1D46">
        <w:rPr>
          <w:rFonts w:ascii="Times New Roman" w:eastAsia="Times New Roman" w:hAnsi="Times New Roman" w:cs="Times New Roman"/>
          <w:b/>
          <w:sz w:val="34"/>
          <w:szCs w:val="34"/>
        </w:rPr>
        <w:t>Постановление Правительства РФ от 18 октября 2014 г. N 1075</w:t>
      </w:r>
      <w:r w:rsidRPr="00DE1D46">
        <w:rPr>
          <w:rFonts w:ascii="Times New Roman" w:eastAsia="Times New Roman" w:hAnsi="Times New Roman" w:cs="Times New Roman"/>
          <w:b/>
          <w:sz w:val="34"/>
          <w:szCs w:val="34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:rsidR="00B62D17" w:rsidRPr="00DE1D46" w:rsidRDefault="00B62D17" w:rsidP="00B62D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46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anchor="/document/70552648/entry/314" w:history="1">
        <w:r w:rsidRPr="00DE1D46">
          <w:rPr>
            <w:rFonts w:ascii="Times New Roman" w:eastAsia="Times New Roman" w:hAnsi="Times New Roman" w:cs="Times New Roman"/>
            <w:sz w:val="28"/>
            <w:szCs w:val="28"/>
          </w:rPr>
          <w:t>частью 4 статьи 31</w:t>
        </w:r>
      </w:hyperlink>
      <w:r w:rsidRPr="00DE1D46">
        <w:rPr>
          <w:rFonts w:ascii="Times New Roman" w:eastAsia="Times New Roman" w:hAnsi="Times New Roman" w:cs="Times New Roman"/>
          <w:sz w:val="28"/>
          <w:szCs w:val="28"/>
        </w:rPr>
        <w:t> 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B62D17" w:rsidRPr="00DE1D46" w:rsidRDefault="00B62D17" w:rsidP="00B62D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46">
        <w:rPr>
          <w:rFonts w:ascii="Times New Roman" w:eastAsia="Times New Roman" w:hAnsi="Times New Roman" w:cs="Times New Roman"/>
          <w:sz w:val="28"/>
          <w:szCs w:val="28"/>
        </w:rPr>
        <w:t>1. Утвердить прилагаемые </w:t>
      </w:r>
      <w:hyperlink r:id="rId5" w:anchor="/document/70771488/entry/35" w:history="1">
        <w:r w:rsidRPr="00DE1D46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DE1D46">
        <w:rPr>
          <w:rFonts w:ascii="Times New Roman" w:eastAsia="Times New Roman" w:hAnsi="Times New Roman" w:cs="Times New Roman"/>
          <w:sz w:val="28"/>
          <w:szCs w:val="28"/>
        </w:rPr>
        <w:t> определения среднедушевого дохода для предоставления социальных услуг бесплатно.</w:t>
      </w:r>
    </w:p>
    <w:p w:rsidR="00B62D17" w:rsidRPr="00DE1D46" w:rsidRDefault="00B62D17" w:rsidP="00B62D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46">
        <w:rPr>
          <w:rFonts w:ascii="Times New Roman" w:eastAsia="Times New Roman" w:hAnsi="Times New Roman" w:cs="Times New Roman"/>
          <w:sz w:val="28"/>
          <w:szCs w:val="28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6" w:anchor="/document/70771488/entry/35" w:history="1">
        <w:r w:rsidRPr="00DE1D46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DE1D46">
        <w:rPr>
          <w:rFonts w:ascii="Times New Roman" w:eastAsia="Times New Roman" w:hAnsi="Times New Roman" w:cs="Times New Roman"/>
          <w:sz w:val="28"/>
          <w:szCs w:val="28"/>
        </w:rPr>
        <w:t>, утвержденных настоящим постановлением.</w:t>
      </w:r>
    </w:p>
    <w:p w:rsidR="00B62D17" w:rsidRPr="00DE1D46" w:rsidRDefault="00B62D17" w:rsidP="00B62D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46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с 1 января 2015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62D17" w:rsidRPr="00DE1D46" w:rsidTr="00656C73">
        <w:tc>
          <w:tcPr>
            <w:tcW w:w="3300" w:type="pct"/>
            <w:shd w:val="clear" w:color="auto" w:fill="FFFFFF"/>
            <w:vAlign w:val="bottom"/>
            <w:hideMark/>
          </w:tcPr>
          <w:p w:rsidR="00B62D17" w:rsidRPr="00DE1D46" w:rsidRDefault="00B62D17" w:rsidP="00656C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DE1D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62D17" w:rsidRPr="00DE1D46" w:rsidRDefault="00B62D17" w:rsidP="00656C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46">
              <w:rPr>
                <w:rFonts w:ascii="Times New Roman" w:eastAsia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B62D17" w:rsidRDefault="00B62D17" w:rsidP="00B62D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62D17" w:rsidRPr="00DE1D46" w:rsidRDefault="00B62D17" w:rsidP="00B62D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1D46">
        <w:rPr>
          <w:rFonts w:ascii="Times New Roman" w:eastAsia="Times New Roman" w:hAnsi="Times New Roman" w:cs="Times New Roman"/>
          <w:b/>
          <w:sz w:val="32"/>
          <w:szCs w:val="32"/>
        </w:rPr>
        <w:t>Правила</w:t>
      </w:r>
      <w:r w:rsidRPr="00DE1D46">
        <w:rPr>
          <w:rFonts w:ascii="Times New Roman" w:eastAsia="Times New Roman" w:hAnsi="Times New Roman" w:cs="Times New Roman"/>
          <w:b/>
          <w:sz w:val="32"/>
          <w:szCs w:val="32"/>
        </w:rPr>
        <w:br/>
        <w:t>определения среднедушевого дохода для предоставления социальных услуг бесплатно</w:t>
      </w:r>
      <w:r w:rsidRPr="00DE1D46">
        <w:rPr>
          <w:rFonts w:ascii="Times New Roman" w:eastAsia="Times New Roman" w:hAnsi="Times New Roman" w:cs="Times New Roman"/>
          <w:b/>
          <w:sz w:val="32"/>
          <w:szCs w:val="32"/>
        </w:rPr>
        <w:br/>
        <w:t>(утв. </w:t>
      </w:r>
      <w:hyperlink r:id="rId7" w:anchor="/document/70771488/entry/0" w:history="1">
        <w:r w:rsidRPr="00DE1D46">
          <w:rPr>
            <w:rFonts w:ascii="Times New Roman" w:eastAsia="Times New Roman" w:hAnsi="Times New Roman" w:cs="Times New Roman"/>
            <w:b/>
            <w:sz w:val="32"/>
            <w:szCs w:val="32"/>
          </w:rPr>
          <w:t>постановлением</w:t>
        </w:r>
      </w:hyperlink>
      <w:r w:rsidRPr="00DE1D46">
        <w:rPr>
          <w:rFonts w:ascii="Times New Roman" w:eastAsia="Times New Roman" w:hAnsi="Times New Roman" w:cs="Times New Roman"/>
          <w:b/>
          <w:sz w:val="32"/>
          <w:szCs w:val="32"/>
        </w:rPr>
        <w:t> Правительства РФ от 18 октября 2014 г. N 1075)</w:t>
      </w:r>
    </w:p>
    <w:p w:rsidR="00B62D17" w:rsidRDefault="00B62D17" w:rsidP="00B62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17" w:rsidRPr="00FD159A" w:rsidRDefault="00B62D17" w:rsidP="00B62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обслуживания граждан в Российской Федерации" (далее - среднедушевой доход).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2. 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осуществляется на основании документов (сведений),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 xml:space="preserve">уполномоченным органом государственной власти, о составе семьи, наличии (отсутствии) доходов членов семьи или </w:t>
      </w:r>
      <w:r w:rsidRPr="00FD159A">
        <w:rPr>
          <w:rFonts w:ascii="Times New Roman" w:hAnsi="Times New Roman" w:cs="Times New Roman"/>
          <w:sz w:val="28"/>
          <w:szCs w:val="28"/>
        </w:rPr>
        <w:lastRenderedPageBreak/>
        <w:t>одиноко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 xml:space="preserve">гражданина и принадлежащем им (ему) имуществе на праве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3. В целях настоящих Правил: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</w:t>
      </w:r>
      <w:r>
        <w:rPr>
          <w:rFonts w:ascii="Times New Roman" w:hAnsi="Times New Roman" w:cs="Times New Roman"/>
          <w:sz w:val="28"/>
          <w:szCs w:val="28"/>
        </w:rPr>
        <w:t>на праве собственности.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4. При расчете среднедушевого дохода в состав семьи не включаются: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B62D17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д) доходы от реализации: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недвижимого имущества, находящегося в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товариществе;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которой является Российская Федерация, рассматриваются как доходы, полученные от источников в Российской Федерации, независимо от места,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где фактически исполнялись возложенные на этих лиц 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обязанности или откуда производились выплаты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вознаграждений;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ж) пенсии, пособия, стипендии и иные аналогичные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м) компенсация, выплачиваемая государственным органом или общественным объединением за время исполнения государственных или 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общественных обязанностей;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уголовно-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D159A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 и выплаты, имеющие постоянный характер, и продовольственное обеспечение (денежная компенсация взамен продовольственного пайка), установленные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7. Доходы учитываются до вычета налогов и сборов в соответствии с законодательством Российской Федерации.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B62D17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B62D17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12. Среднедушевой доход рассчитывается путем деления одной двенадцатой суммы доходов всех членов семьи за расчетный период </w:t>
      </w:r>
      <w:r>
        <w:rPr>
          <w:rFonts w:ascii="Times New Roman" w:hAnsi="Times New Roman" w:cs="Times New Roman"/>
          <w:sz w:val="28"/>
          <w:szCs w:val="28"/>
        </w:rPr>
        <w:t>на число членов семьи.</w:t>
      </w:r>
    </w:p>
    <w:p w:rsidR="00B62D17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B62D17" w:rsidRPr="00FD159A" w:rsidRDefault="00B62D17" w:rsidP="00B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496" w:rsidRDefault="002D6496">
      <w:bookmarkStart w:id="0" w:name="_GoBack"/>
      <w:bookmarkEnd w:id="0"/>
    </w:p>
    <w:sectPr w:rsidR="002D6496" w:rsidSect="003150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1430177"/>
      <w:docPartObj>
        <w:docPartGallery w:val="Page Numbers (Top of Page)"/>
        <w:docPartUnique/>
      </w:docPartObj>
    </w:sdtPr>
    <w:sdtEndPr/>
    <w:sdtContent>
      <w:p w:rsidR="0031509A" w:rsidRPr="0031509A" w:rsidRDefault="00B62D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0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09A" w:rsidRDefault="00B62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B1"/>
    <w:rsid w:val="000939B1"/>
    <w:rsid w:val="002D6496"/>
    <w:rsid w:val="00B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9039-F86A-4F90-9F76-0902EDC7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D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LisenkoTA</dc:creator>
  <cp:keywords/>
  <dc:description/>
  <cp:lastModifiedBy>LisenkoTA</cp:lastModifiedBy>
  <cp:revision>3</cp:revision>
  <dcterms:created xsi:type="dcterms:W3CDTF">2019-03-03T10:35:00Z</dcterms:created>
  <dcterms:modified xsi:type="dcterms:W3CDTF">2019-03-03T10:35:00Z</dcterms:modified>
</cp:coreProperties>
</file>